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9F903" w14:textId="77777777" w:rsidR="00E4163F" w:rsidRPr="00715B97" w:rsidRDefault="00E4163F">
      <w:pPr>
        <w:rPr>
          <w:rFonts w:hint="default"/>
          <w:kern w:val="2"/>
        </w:rPr>
      </w:pPr>
      <w:r w:rsidRPr="00715B97">
        <w:rPr>
          <w:kern w:val="2"/>
        </w:rPr>
        <w:t>別添</w:t>
      </w:r>
      <w:r w:rsidR="00780B64" w:rsidRPr="00715B97">
        <w:rPr>
          <w:kern w:val="2"/>
        </w:rPr>
        <w:t>６</w:t>
      </w:r>
    </w:p>
    <w:p w14:paraId="1492BD5C" w14:textId="2CA7CF79" w:rsidR="00E4163F" w:rsidRPr="00715B97" w:rsidRDefault="00E4163F">
      <w:pPr>
        <w:jc w:val="center"/>
        <w:rPr>
          <w:rFonts w:hint="default"/>
          <w:kern w:val="2"/>
        </w:rPr>
      </w:pPr>
      <w:r w:rsidRPr="00715B97">
        <w:rPr>
          <w:kern w:val="2"/>
        </w:rPr>
        <w:t>養殖魚介類を用いたＥＵ</w:t>
      </w:r>
      <w:r w:rsidR="00086302">
        <w:rPr>
          <w:kern w:val="2"/>
        </w:rPr>
        <w:t>向け</w:t>
      </w:r>
      <w:r w:rsidRPr="00715B97">
        <w:rPr>
          <w:kern w:val="2"/>
        </w:rPr>
        <w:t>輸出水産食品中の残留動物用医薬品等の</w:t>
      </w:r>
    </w:p>
    <w:p w14:paraId="5C774105" w14:textId="77777777" w:rsidR="00E4163F" w:rsidRPr="00715B97" w:rsidRDefault="00E4163F">
      <w:pPr>
        <w:rPr>
          <w:rFonts w:hint="default"/>
          <w:kern w:val="2"/>
        </w:rPr>
      </w:pPr>
      <w:r w:rsidRPr="00715B97">
        <w:rPr>
          <w:kern w:val="2"/>
        </w:rPr>
        <w:t xml:space="preserve">　　　　モニタリング対象物質（ＥＵ規則にて定められている物質）</w:t>
      </w:r>
    </w:p>
    <w:p w14:paraId="66064B69" w14:textId="77777777" w:rsidR="00E4163F" w:rsidRPr="00715B97" w:rsidRDefault="00E4163F">
      <w:pPr>
        <w:rPr>
          <w:rFonts w:hint="default"/>
          <w:kern w:val="2"/>
        </w:rPr>
      </w:pPr>
    </w:p>
    <w:p w14:paraId="1A87D8E2" w14:textId="77777777" w:rsidR="00715B97" w:rsidRPr="00E87E33" w:rsidRDefault="00715B97" w:rsidP="00E87E33">
      <w:pPr>
        <w:wordWrap/>
        <w:rPr>
          <w:rFonts w:hint="default"/>
          <w:kern w:val="2"/>
        </w:rPr>
      </w:pPr>
      <w:r w:rsidRPr="00E87E33">
        <w:rPr>
          <w:kern w:val="2"/>
        </w:rPr>
        <w:t>Ａ　欧州域内で使用禁止又は未承認の薬理活性物質</w:t>
      </w:r>
    </w:p>
    <w:p w14:paraId="6898127E" w14:textId="77777777" w:rsidR="00715B97" w:rsidRPr="00E87E33" w:rsidRDefault="00715B97" w:rsidP="00E87E33">
      <w:pPr>
        <w:wordWrap/>
        <w:ind w:leftChars="58" w:left="426" w:hanging="286"/>
        <w:rPr>
          <w:rFonts w:hint="default"/>
          <w:kern w:val="2"/>
        </w:rPr>
      </w:pPr>
      <w:r w:rsidRPr="00E87E33">
        <w:rPr>
          <w:kern w:val="2"/>
        </w:rPr>
        <w:t xml:space="preserve">1.Substances with hormonal and </w:t>
      </w:r>
      <w:proofErr w:type="spellStart"/>
      <w:r w:rsidRPr="00E87E33">
        <w:rPr>
          <w:kern w:val="2"/>
        </w:rPr>
        <w:t>thyrostatic</w:t>
      </w:r>
      <w:proofErr w:type="spellEnd"/>
      <w:r w:rsidRPr="00E87E33">
        <w:rPr>
          <w:kern w:val="2"/>
        </w:rPr>
        <w:t xml:space="preserve"> action and beta agonists the use of which is prohibited under Council Directive 96/22/EC</w:t>
      </w:r>
    </w:p>
    <w:p w14:paraId="2D0A550D" w14:textId="77777777" w:rsidR="00715B97" w:rsidRPr="00E87E33" w:rsidRDefault="00715B97" w:rsidP="00E87E33">
      <w:pPr>
        <w:wordWrap/>
        <w:ind w:firstLineChars="58" w:firstLine="140"/>
        <w:rPr>
          <w:rFonts w:hint="default"/>
          <w:kern w:val="2"/>
        </w:rPr>
      </w:pPr>
      <w:r w:rsidRPr="00E87E33">
        <w:rPr>
          <w:kern w:val="2"/>
        </w:rPr>
        <w:t>(c)Steroids;（Relevant only for finfish）</w:t>
      </w:r>
    </w:p>
    <w:p w14:paraId="006D8F12" w14:textId="77777777" w:rsidR="00715B97" w:rsidRPr="00E87E33" w:rsidRDefault="00715B97" w:rsidP="00E87E33">
      <w:pPr>
        <w:wordWrap/>
        <w:rPr>
          <w:rFonts w:hint="default"/>
          <w:kern w:val="2"/>
        </w:rPr>
      </w:pPr>
    </w:p>
    <w:p w14:paraId="061653A0" w14:textId="77777777" w:rsidR="00E87E33" w:rsidRDefault="00715B97" w:rsidP="00E87E33">
      <w:pPr>
        <w:wordWrap/>
        <w:ind w:leftChars="60" w:left="425" w:hangingChars="116" w:hanging="280"/>
        <w:rPr>
          <w:rFonts w:hint="default"/>
          <w:kern w:val="2"/>
        </w:rPr>
      </w:pPr>
      <w:r w:rsidRPr="00E87E33">
        <w:rPr>
          <w:kern w:val="2"/>
        </w:rPr>
        <w:t>2.Prohibited substances listed in Table 2 of the Annex to Regulation</w:t>
      </w:r>
    </w:p>
    <w:p w14:paraId="2192C971" w14:textId="77777777" w:rsidR="00715B97" w:rsidRPr="00E87E33" w:rsidRDefault="00715B97" w:rsidP="00E87E33">
      <w:pPr>
        <w:wordWrap/>
        <w:ind w:leftChars="60" w:left="425" w:hangingChars="116" w:hanging="280"/>
        <w:rPr>
          <w:rFonts w:hint="default"/>
          <w:kern w:val="2"/>
        </w:rPr>
      </w:pPr>
      <w:r w:rsidRPr="00E87E33">
        <w:rPr>
          <w:kern w:val="2"/>
        </w:rPr>
        <w:t xml:space="preserve"> (EU) No 37/2010:</w:t>
      </w:r>
    </w:p>
    <w:p w14:paraId="1746A863" w14:textId="77777777" w:rsidR="00715B97" w:rsidRPr="00E87E33" w:rsidRDefault="00715B97" w:rsidP="00E87E33">
      <w:pPr>
        <w:wordWrap/>
        <w:ind w:firstLineChars="58" w:firstLine="140"/>
        <w:rPr>
          <w:rFonts w:hint="default"/>
          <w:kern w:val="2"/>
        </w:rPr>
      </w:pPr>
      <w:r w:rsidRPr="00E87E33">
        <w:rPr>
          <w:kern w:val="2"/>
        </w:rPr>
        <w:t>(a)Chloramphenicol;</w:t>
      </w:r>
    </w:p>
    <w:p w14:paraId="0CB6983A" w14:textId="77777777" w:rsidR="00715B97" w:rsidRPr="00E87E33" w:rsidRDefault="00715B97" w:rsidP="00E87E33">
      <w:pPr>
        <w:wordWrap/>
        <w:ind w:firstLineChars="58" w:firstLine="140"/>
        <w:rPr>
          <w:rFonts w:hint="default"/>
          <w:kern w:val="2"/>
        </w:rPr>
      </w:pPr>
      <w:r w:rsidRPr="00E87E33">
        <w:rPr>
          <w:kern w:val="2"/>
        </w:rPr>
        <w:t>(b)Nitrofurans;</w:t>
      </w:r>
    </w:p>
    <w:p w14:paraId="53FA9205" w14:textId="77777777" w:rsidR="00715B97" w:rsidRPr="00E87E33" w:rsidRDefault="00715B97" w:rsidP="00E87E33">
      <w:pPr>
        <w:wordWrap/>
        <w:ind w:firstLineChars="58" w:firstLine="140"/>
        <w:rPr>
          <w:rFonts w:hint="default"/>
          <w:kern w:val="2"/>
        </w:rPr>
      </w:pPr>
      <w:r w:rsidRPr="00E87E33">
        <w:rPr>
          <w:kern w:val="2"/>
        </w:rPr>
        <w:t xml:space="preserve">(c)Dimetridazole, metronidazole, </w:t>
      </w:r>
      <w:proofErr w:type="spellStart"/>
      <w:r w:rsidRPr="00E87E33">
        <w:rPr>
          <w:kern w:val="2"/>
        </w:rPr>
        <w:t>ronidazole</w:t>
      </w:r>
      <w:proofErr w:type="spellEnd"/>
      <w:r w:rsidRPr="00E87E33">
        <w:rPr>
          <w:kern w:val="2"/>
        </w:rPr>
        <w:t xml:space="preserve"> and other nitro-</w:t>
      </w:r>
      <w:proofErr w:type="spellStart"/>
      <w:r w:rsidRPr="00E87E33">
        <w:rPr>
          <w:kern w:val="2"/>
        </w:rPr>
        <w:t>imidazoles</w:t>
      </w:r>
      <w:proofErr w:type="spellEnd"/>
      <w:r w:rsidRPr="00E87E33">
        <w:rPr>
          <w:kern w:val="2"/>
        </w:rPr>
        <w:t>;</w:t>
      </w:r>
    </w:p>
    <w:p w14:paraId="4EC09AB3" w14:textId="77777777" w:rsidR="00715B97" w:rsidRPr="00E87E33" w:rsidRDefault="00715B97" w:rsidP="00E87E33">
      <w:pPr>
        <w:wordWrap/>
        <w:ind w:firstLineChars="58" w:firstLine="140"/>
        <w:rPr>
          <w:rFonts w:hint="default"/>
          <w:kern w:val="2"/>
        </w:rPr>
      </w:pPr>
      <w:r w:rsidRPr="00E87E33">
        <w:rPr>
          <w:kern w:val="2"/>
        </w:rPr>
        <w:t>(d)Other substances.</w:t>
      </w:r>
    </w:p>
    <w:p w14:paraId="4DFBB51F" w14:textId="77777777" w:rsidR="00715B97" w:rsidRPr="00E87E33" w:rsidRDefault="00715B97" w:rsidP="00E87E33">
      <w:pPr>
        <w:wordWrap/>
        <w:rPr>
          <w:rFonts w:hint="default"/>
          <w:kern w:val="2"/>
        </w:rPr>
      </w:pPr>
    </w:p>
    <w:p w14:paraId="4C6035E9" w14:textId="77777777" w:rsidR="00715B97" w:rsidRPr="00E87E33" w:rsidRDefault="00715B97" w:rsidP="00E87E33">
      <w:pPr>
        <w:wordWrap/>
        <w:ind w:leftChars="59" w:left="423" w:hangingChars="116" w:hanging="280"/>
        <w:rPr>
          <w:rFonts w:hint="default"/>
          <w:kern w:val="2"/>
        </w:rPr>
      </w:pPr>
      <w:r w:rsidRPr="00E87E33">
        <w:rPr>
          <w:kern w:val="2"/>
        </w:rPr>
        <w:t xml:space="preserve">3.Pharmacologically active substances, not listed in Table 1 of the Annex to Regulation (EU) No 37/2010 or substances not </w:t>
      </w:r>
      <w:proofErr w:type="spellStart"/>
      <w:r w:rsidRPr="00E87E33">
        <w:rPr>
          <w:kern w:val="2"/>
        </w:rPr>
        <w:t>authorised</w:t>
      </w:r>
      <w:proofErr w:type="spellEnd"/>
      <w:r w:rsidRPr="00E87E33">
        <w:rPr>
          <w:kern w:val="2"/>
        </w:rPr>
        <w:t xml:space="preserve"> for use in feed for food-producing animals in the Union according to Regulation (EU) No 1831/2003 of the European Parliament and of the Council:</w:t>
      </w:r>
    </w:p>
    <w:p w14:paraId="220108B5" w14:textId="77777777" w:rsidR="00715B97" w:rsidRDefault="00715B97" w:rsidP="00561F65">
      <w:pPr>
        <w:wordWrap/>
        <w:ind w:leftChars="50" w:left="140" w:hangingChars="8" w:hanging="19"/>
        <w:rPr>
          <w:rFonts w:hint="default"/>
          <w:kern w:val="2"/>
        </w:rPr>
      </w:pPr>
      <w:r w:rsidRPr="00E87E33">
        <w:rPr>
          <w:kern w:val="2"/>
        </w:rPr>
        <w:t>(a)Dyes;</w:t>
      </w:r>
    </w:p>
    <w:p w14:paraId="1CB7D229" w14:textId="77777777" w:rsidR="00715B97" w:rsidRPr="00E87E33" w:rsidRDefault="00715B97" w:rsidP="00561F65">
      <w:pPr>
        <w:wordWrap/>
        <w:ind w:leftChars="50" w:left="503" w:hangingChars="158" w:hanging="382"/>
        <w:rPr>
          <w:rFonts w:hint="default"/>
          <w:kern w:val="2"/>
        </w:rPr>
      </w:pPr>
      <w:r w:rsidRPr="00E87E33">
        <w:rPr>
          <w:kern w:val="2"/>
        </w:rPr>
        <w:t xml:space="preserve">(b)Plant protection products as defined in Regulation (EU) No 1107/2009 </w:t>
      </w:r>
      <w:r w:rsidRPr="00E87E33">
        <w:rPr>
          <w:rFonts w:hint="default"/>
          <w:kern w:val="2"/>
        </w:rPr>
        <w:t xml:space="preserve"> </w:t>
      </w:r>
      <w:r w:rsidRPr="00E87E33">
        <w:rPr>
          <w:kern w:val="2"/>
        </w:rPr>
        <w:t>of the European Parliament and of the Council and biocides as defined in Regulation (EU) No 528/2012 of the European Parliament and of the Council which may be used in animal husbandry of food-producing animals;</w:t>
      </w:r>
    </w:p>
    <w:p w14:paraId="53063088" w14:textId="77777777" w:rsidR="00715B97" w:rsidRPr="00E87E33" w:rsidRDefault="00715B97" w:rsidP="00561F65">
      <w:pPr>
        <w:wordWrap/>
        <w:ind w:leftChars="50" w:left="140" w:hangingChars="8" w:hanging="19"/>
        <w:rPr>
          <w:rFonts w:hint="default"/>
          <w:kern w:val="2"/>
        </w:rPr>
      </w:pPr>
      <w:r w:rsidRPr="00E87E33">
        <w:rPr>
          <w:kern w:val="2"/>
        </w:rPr>
        <w:t>(c)Antimicrobial substances;</w:t>
      </w:r>
    </w:p>
    <w:p w14:paraId="2F80AFBE" w14:textId="77777777" w:rsidR="00715B97" w:rsidRPr="00E87E33" w:rsidRDefault="00715B97" w:rsidP="00561F65">
      <w:pPr>
        <w:wordWrap/>
        <w:ind w:leftChars="50" w:left="503" w:hangingChars="158" w:hanging="382"/>
        <w:rPr>
          <w:rFonts w:hint="default"/>
          <w:kern w:val="2"/>
        </w:rPr>
      </w:pPr>
      <w:r w:rsidRPr="00E87E33">
        <w:rPr>
          <w:kern w:val="2"/>
        </w:rPr>
        <w:t>(f)Anti-inflammatory substances, sedatives and any other pharmacologically active substances;</w:t>
      </w:r>
    </w:p>
    <w:p w14:paraId="76E2D9CC" w14:textId="77777777" w:rsidR="00715B97" w:rsidRPr="00E87E33" w:rsidRDefault="00715B97" w:rsidP="00E87E33">
      <w:pPr>
        <w:wordWrap/>
        <w:rPr>
          <w:rFonts w:hint="default"/>
          <w:kern w:val="2"/>
        </w:rPr>
      </w:pPr>
    </w:p>
    <w:p w14:paraId="77CA55C6" w14:textId="77777777" w:rsidR="00715B97" w:rsidRPr="00E87E33" w:rsidRDefault="00715B97" w:rsidP="00E87E33">
      <w:pPr>
        <w:wordWrap/>
        <w:rPr>
          <w:rFonts w:hint="default"/>
          <w:kern w:val="2"/>
        </w:rPr>
      </w:pPr>
      <w:r w:rsidRPr="00E87E33">
        <w:rPr>
          <w:kern w:val="2"/>
        </w:rPr>
        <w:t>Ｂ　欧州域内で承認されている薬理活性物質</w:t>
      </w:r>
    </w:p>
    <w:p w14:paraId="28499813" w14:textId="77777777" w:rsidR="00715B97" w:rsidRPr="00E87E33" w:rsidRDefault="00715B97" w:rsidP="00561F65">
      <w:pPr>
        <w:wordWrap/>
        <w:ind w:leftChars="59" w:left="404" w:hangingChars="108" w:hanging="261"/>
        <w:rPr>
          <w:rFonts w:hint="default"/>
          <w:kern w:val="2"/>
        </w:rPr>
      </w:pPr>
      <w:r w:rsidRPr="00E87E33">
        <w:rPr>
          <w:kern w:val="2"/>
        </w:rPr>
        <w:t>1.Pharmacologically active substances listed in Table 1 of the Annex to</w:t>
      </w:r>
      <w:r w:rsidRPr="00E87E33">
        <w:rPr>
          <w:rFonts w:hint="default"/>
          <w:kern w:val="2"/>
        </w:rPr>
        <w:t xml:space="preserve">  </w:t>
      </w:r>
      <w:r w:rsidRPr="00E87E33">
        <w:rPr>
          <w:kern w:val="2"/>
        </w:rPr>
        <w:t xml:space="preserve"> Regulation (EU) No 37/2010:</w:t>
      </w:r>
    </w:p>
    <w:p w14:paraId="2A5BD038" w14:textId="77777777" w:rsidR="00715B97" w:rsidRPr="00E87E33" w:rsidRDefault="00715B97" w:rsidP="00561F65">
      <w:pPr>
        <w:wordWrap/>
        <w:ind w:leftChars="59" w:left="404" w:hangingChars="108" w:hanging="261"/>
        <w:rPr>
          <w:rFonts w:hint="default"/>
          <w:kern w:val="2"/>
        </w:rPr>
      </w:pPr>
      <w:r w:rsidRPr="00E87E33">
        <w:rPr>
          <w:kern w:val="2"/>
        </w:rPr>
        <w:t>(a)Antimicrobial substances;</w:t>
      </w:r>
    </w:p>
    <w:p w14:paraId="1F4FBA7B" w14:textId="77777777" w:rsidR="00715B97" w:rsidRPr="00E87E33" w:rsidRDefault="00715B97" w:rsidP="00561F65">
      <w:pPr>
        <w:wordWrap/>
        <w:ind w:leftChars="59" w:left="404" w:hangingChars="108" w:hanging="261"/>
        <w:rPr>
          <w:rFonts w:hint="default"/>
          <w:kern w:val="2"/>
        </w:rPr>
      </w:pPr>
      <w:r w:rsidRPr="00E87E33">
        <w:rPr>
          <w:kern w:val="2"/>
        </w:rPr>
        <w:t>(b)</w:t>
      </w:r>
      <w:proofErr w:type="spellStart"/>
      <w:r w:rsidRPr="00E87E33">
        <w:rPr>
          <w:kern w:val="2"/>
        </w:rPr>
        <w:t>Insecticides,fungicides,anthelmintics</w:t>
      </w:r>
      <w:proofErr w:type="spellEnd"/>
      <w:r w:rsidRPr="00E87E33">
        <w:rPr>
          <w:kern w:val="2"/>
        </w:rPr>
        <w:t xml:space="preserve"> and other antiparasitic agents;</w:t>
      </w:r>
    </w:p>
    <w:p w14:paraId="50B1B4C2" w14:textId="77777777" w:rsidR="00715B97" w:rsidRPr="00E87E33" w:rsidRDefault="00715B97" w:rsidP="00561F65">
      <w:pPr>
        <w:wordWrap/>
        <w:ind w:leftChars="59" w:left="404" w:hangingChars="108" w:hanging="261"/>
        <w:rPr>
          <w:rFonts w:hint="default"/>
          <w:kern w:val="2"/>
        </w:rPr>
      </w:pPr>
      <w:r w:rsidRPr="00E87E33">
        <w:rPr>
          <w:kern w:val="2"/>
        </w:rPr>
        <w:t>(c)Sedatives;</w:t>
      </w:r>
    </w:p>
    <w:p w14:paraId="4C705988" w14:textId="77777777" w:rsidR="00715B97" w:rsidRPr="00E87E33" w:rsidRDefault="00715B97" w:rsidP="00561F65">
      <w:pPr>
        <w:wordWrap/>
        <w:ind w:leftChars="59" w:left="404" w:hangingChars="108" w:hanging="261"/>
        <w:rPr>
          <w:rFonts w:hint="default"/>
          <w:kern w:val="2"/>
        </w:rPr>
      </w:pPr>
      <w:r w:rsidRPr="00E87E33">
        <w:rPr>
          <w:kern w:val="2"/>
        </w:rPr>
        <w:t>(d)Non-steroidal</w:t>
      </w:r>
      <w:r w:rsidRPr="00E87E33">
        <w:rPr>
          <w:rFonts w:hint="default"/>
          <w:kern w:val="2"/>
        </w:rPr>
        <w:t xml:space="preserve"> </w:t>
      </w:r>
      <w:r w:rsidRPr="00E87E33">
        <w:rPr>
          <w:kern w:val="2"/>
        </w:rPr>
        <w:t>anti-inflammatory drugs (NSAIDs),corticosteroids and glucocorticoids;</w:t>
      </w:r>
    </w:p>
    <w:p w14:paraId="0D279532" w14:textId="77777777" w:rsidR="00715B97" w:rsidRPr="00E87E33" w:rsidRDefault="00715B97" w:rsidP="00561F65">
      <w:pPr>
        <w:wordWrap/>
        <w:ind w:leftChars="59" w:left="404" w:hangingChars="108" w:hanging="261"/>
        <w:rPr>
          <w:rFonts w:hint="default"/>
          <w:kern w:val="2"/>
        </w:rPr>
      </w:pPr>
      <w:r w:rsidRPr="00E87E33">
        <w:rPr>
          <w:kern w:val="2"/>
        </w:rPr>
        <w:t>(e)Other pharmacologically active substances.</w:t>
      </w:r>
    </w:p>
    <w:p w14:paraId="42934A06" w14:textId="77777777" w:rsidR="00715B97" w:rsidRPr="00E87E33" w:rsidRDefault="00715B97" w:rsidP="00561F65">
      <w:pPr>
        <w:wordWrap/>
        <w:ind w:leftChars="59" w:left="404" w:hangingChars="108" w:hanging="261"/>
        <w:rPr>
          <w:rFonts w:hint="default"/>
          <w:kern w:val="2"/>
        </w:rPr>
      </w:pPr>
    </w:p>
    <w:p w14:paraId="278B9E20" w14:textId="77777777" w:rsidR="00715B97" w:rsidRPr="00E87E33" w:rsidRDefault="00715B97" w:rsidP="00561F65">
      <w:pPr>
        <w:wordWrap/>
        <w:ind w:leftChars="59" w:left="404" w:hangingChars="108" w:hanging="261"/>
        <w:rPr>
          <w:rFonts w:hint="default"/>
          <w:kern w:val="2"/>
        </w:rPr>
      </w:pPr>
      <w:r w:rsidRPr="00E87E33">
        <w:rPr>
          <w:kern w:val="2"/>
        </w:rPr>
        <w:t xml:space="preserve">2.Coccidiostats and </w:t>
      </w:r>
      <w:proofErr w:type="spellStart"/>
      <w:r w:rsidRPr="00E87E33">
        <w:rPr>
          <w:kern w:val="2"/>
        </w:rPr>
        <w:t>histomonostats</w:t>
      </w:r>
      <w:proofErr w:type="spellEnd"/>
      <w:r w:rsidRPr="00E87E33">
        <w:rPr>
          <w:kern w:val="2"/>
        </w:rPr>
        <w:t xml:space="preserve"> </w:t>
      </w:r>
      <w:proofErr w:type="spellStart"/>
      <w:r w:rsidRPr="00E87E33">
        <w:rPr>
          <w:kern w:val="2"/>
        </w:rPr>
        <w:t>authorised</w:t>
      </w:r>
      <w:proofErr w:type="spellEnd"/>
      <w:r w:rsidRPr="00E87E33">
        <w:rPr>
          <w:kern w:val="2"/>
        </w:rPr>
        <w:t xml:space="preserve"> according to Union legislation, </w:t>
      </w:r>
      <w:r w:rsidRPr="00E87E33">
        <w:rPr>
          <w:kern w:val="2"/>
        </w:rPr>
        <w:lastRenderedPageBreak/>
        <w:t xml:space="preserve">for which maximum levels and maximum residue limits are </w:t>
      </w:r>
      <w:r w:rsidRPr="00E87E33">
        <w:rPr>
          <w:rFonts w:hint="default"/>
          <w:kern w:val="2"/>
        </w:rPr>
        <w:t xml:space="preserve">  </w:t>
      </w:r>
      <w:r w:rsidRPr="00E87E33">
        <w:rPr>
          <w:kern w:val="2"/>
        </w:rPr>
        <w:t xml:space="preserve">set under Union legislation </w:t>
      </w:r>
    </w:p>
    <w:p w14:paraId="323DF237" w14:textId="77777777" w:rsidR="00715B97" w:rsidRPr="00E87E33" w:rsidRDefault="00715B97" w:rsidP="00E87E33">
      <w:pPr>
        <w:wordWrap/>
        <w:rPr>
          <w:rFonts w:hint="default"/>
          <w:kern w:val="2"/>
        </w:rPr>
      </w:pPr>
    </w:p>
    <w:p w14:paraId="0D81F17D" w14:textId="77777777" w:rsidR="00715B97" w:rsidRPr="00E87E33" w:rsidRDefault="00715B97" w:rsidP="00E87E33">
      <w:pPr>
        <w:wordWrap/>
        <w:rPr>
          <w:rFonts w:hint="default"/>
          <w:kern w:val="2"/>
        </w:rPr>
      </w:pPr>
      <w:r w:rsidRPr="00E87E33">
        <w:rPr>
          <w:kern w:val="2"/>
        </w:rPr>
        <w:t>Ｃ　環境汚染物質</w:t>
      </w:r>
    </w:p>
    <w:p w14:paraId="4D1A0327" w14:textId="77777777" w:rsidR="00715B97" w:rsidRPr="00E87E33" w:rsidRDefault="00715B97" w:rsidP="00E87E33">
      <w:pPr>
        <w:wordWrap/>
        <w:ind w:firstLineChars="117" w:firstLine="283"/>
        <w:rPr>
          <w:rFonts w:hint="default"/>
          <w:kern w:val="2"/>
        </w:rPr>
      </w:pPr>
      <w:r w:rsidRPr="00E87E33">
        <w:rPr>
          <w:kern w:val="2"/>
        </w:rPr>
        <w:t>Halogenated</w:t>
      </w:r>
      <w:r w:rsidRPr="00E87E33">
        <w:rPr>
          <w:rFonts w:hint="default"/>
          <w:kern w:val="2"/>
        </w:rPr>
        <w:t xml:space="preserve"> </w:t>
      </w:r>
      <w:r w:rsidRPr="00E87E33">
        <w:rPr>
          <w:kern w:val="2"/>
        </w:rPr>
        <w:t>persistent organic</w:t>
      </w:r>
      <w:r w:rsidRPr="00E87E33">
        <w:rPr>
          <w:rFonts w:hint="default"/>
          <w:kern w:val="2"/>
        </w:rPr>
        <w:t xml:space="preserve"> </w:t>
      </w:r>
      <w:r w:rsidRPr="00E87E33">
        <w:rPr>
          <w:kern w:val="2"/>
        </w:rPr>
        <w:t>pollutants</w:t>
      </w:r>
    </w:p>
    <w:p w14:paraId="79F7D897" w14:textId="77777777" w:rsidR="00715B97" w:rsidRPr="00E87E33" w:rsidRDefault="00715B97" w:rsidP="00E87E33">
      <w:pPr>
        <w:wordWrap/>
        <w:ind w:firstLineChars="117" w:firstLine="283"/>
        <w:rPr>
          <w:rFonts w:hint="default"/>
          <w:kern w:val="2"/>
        </w:rPr>
      </w:pPr>
      <w:r w:rsidRPr="00E87E33">
        <w:rPr>
          <w:kern w:val="2"/>
        </w:rPr>
        <w:t>Metals</w:t>
      </w:r>
    </w:p>
    <w:p w14:paraId="343D0880" w14:textId="77777777" w:rsidR="00715B97" w:rsidRPr="00E87E33" w:rsidRDefault="00715B97" w:rsidP="00E87E33">
      <w:pPr>
        <w:wordWrap/>
        <w:ind w:firstLineChars="117" w:firstLine="283"/>
        <w:rPr>
          <w:rFonts w:hint="default"/>
          <w:kern w:val="2"/>
        </w:rPr>
      </w:pPr>
      <w:r w:rsidRPr="00E87E33">
        <w:rPr>
          <w:kern w:val="2"/>
        </w:rPr>
        <w:t>Other contaminants</w:t>
      </w:r>
    </w:p>
    <w:p w14:paraId="247BE2DB" w14:textId="77777777" w:rsidR="00715B97" w:rsidRPr="00E87E33" w:rsidRDefault="00715B97" w:rsidP="00E87E33">
      <w:pPr>
        <w:wordWrap/>
        <w:rPr>
          <w:rFonts w:hint="default"/>
          <w:kern w:val="2"/>
        </w:rPr>
      </w:pPr>
    </w:p>
    <w:p w14:paraId="3FBAA28E" w14:textId="77777777" w:rsidR="00715B97" w:rsidRPr="00E87E33" w:rsidRDefault="00715B97" w:rsidP="00E87E33">
      <w:pPr>
        <w:wordWrap/>
        <w:rPr>
          <w:rFonts w:hint="default"/>
          <w:kern w:val="2"/>
        </w:rPr>
      </w:pPr>
      <w:r w:rsidRPr="00E87E33">
        <w:rPr>
          <w:kern w:val="2"/>
        </w:rPr>
        <w:t>Ｄ　農薬</w:t>
      </w:r>
    </w:p>
    <w:p w14:paraId="75FB07DC" w14:textId="77777777" w:rsidR="00715B97" w:rsidRPr="00E87E33" w:rsidRDefault="00715B97" w:rsidP="00E87E33">
      <w:pPr>
        <w:wordWrap/>
        <w:rPr>
          <w:rFonts w:hint="default"/>
          <w:kern w:val="2"/>
        </w:rPr>
      </w:pPr>
      <w:r w:rsidRPr="00E87E33">
        <w:rPr>
          <w:kern w:val="2"/>
        </w:rPr>
        <w:t xml:space="preserve">　</w:t>
      </w:r>
      <w:r w:rsidRPr="00E87E33">
        <w:rPr>
          <w:rFonts w:hint="default"/>
          <w:kern w:val="2"/>
        </w:rPr>
        <w:t>Pesticides</w:t>
      </w:r>
    </w:p>
    <w:p w14:paraId="3A6980CD" w14:textId="77777777" w:rsidR="00715B97" w:rsidRPr="00E87E33" w:rsidRDefault="00715B97" w:rsidP="00E87E33">
      <w:pPr>
        <w:wordWrap/>
        <w:rPr>
          <w:rFonts w:hint="default"/>
          <w:kern w:val="2"/>
        </w:rPr>
      </w:pPr>
    </w:p>
    <w:sectPr w:rsidR="00715B97" w:rsidRPr="00E87E33">
      <w:footnotePr>
        <w:numRestart w:val="eachPage"/>
      </w:footnotePr>
      <w:endnotePr>
        <w:numFmt w:val="decimal"/>
      </w:endnotePr>
      <w:pgSz w:w="11906" w:h="16838"/>
      <w:pgMar w:top="1417" w:right="1361" w:bottom="1417" w:left="1361" w:header="1134" w:footer="0" w:gutter="0"/>
      <w:cols w:space="720"/>
      <w:docGrid w:type="linesAndChars" w:linePitch="350" w:charSpace="3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5C6A5" w14:textId="77777777" w:rsidR="007162D9" w:rsidRDefault="007162D9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10561014" w14:textId="77777777" w:rsidR="007162D9" w:rsidRDefault="007162D9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9DCFD" w14:textId="77777777" w:rsidR="007162D9" w:rsidRDefault="007162D9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5EB92B66" w14:textId="77777777" w:rsidR="007162D9" w:rsidRDefault="007162D9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967"/>
  <w:hyphenationZone w:val="0"/>
  <w:drawingGridHorizontalSpacing w:val="426"/>
  <w:drawingGridVerticalSpacing w:val="35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80B64"/>
    <w:rsid w:val="00086302"/>
    <w:rsid w:val="001872B0"/>
    <w:rsid w:val="003E2EA0"/>
    <w:rsid w:val="0042714A"/>
    <w:rsid w:val="004E7628"/>
    <w:rsid w:val="00561F65"/>
    <w:rsid w:val="00696CFD"/>
    <w:rsid w:val="00715B97"/>
    <w:rsid w:val="007162D9"/>
    <w:rsid w:val="00725652"/>
    <w:rsid w:val="00780B64"/>
    <w:rsid w:val="00B272A9"/>
    <w:rsid w:val="00CB0147"/>
    <w:rsid w:val="00DD5437"/>
    <w:rsid w:val="00E4163F"/>
    <w:rsid w:val="00E61E31"/>
    <w:rsid w:val="00E87E33"/>
    <w:rsid w:val="00E93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C191D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overflowPunct w:val="0"/>
      <w:autoSpaceDE w:val="0"/>
      <w:autoSpaceDN w:val="0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62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E7628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4E76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E7628"/>
    <w:rPr>
      <w:color w:val="000000"/>
      <w:sz w:val="24"/>
    </w:rPr>
  </w:style>
  <w:style w:type="paragraph" w:styleId="a7">
    <w:name w:val="Revision"/>
    <w:hidden/>
    <w:uiPriority w:val="99"/>
    <w:semiHidden/>
    <w:rsid w:val="00715B97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1C8F6C68AD7446A9F4BF3076BB7598" ma:contentTypeVersion="14" ma:contentTypeDescription="新しいドキュメントを作成します。" ma:contentTypeScope="" ma:versionID="0847ddd6d34e9dca385bdd4cdb6e90ea">
  <xsd:schema xmlns:xsd="http://www.w3.org/2001/XMLSchema" xmlns:xs="http://www.w3.org/2001/XMLSchema" xmlns:p="http://schemas.microsoft.com/office/2006/metadata/properties" xmlns:ns2="64e82870-8a81-4009-9af5-6ff136e23b0b" xmlns:ns3="d4dd73ab-7fcd-4dd2-aebd-db0a6e948d53" targetNamespace="http://schemas.microsoft.com/office/2006/metadata/properties" ma:root="true" ma:fieldsID="f7480e4765ae7fe6ab573a4d8b48462e" ns2:_="" ns3:_="">
    <xsd:import namespace="64e82870-8a81-4009-9af5-6ff136e23b0b"/>
    <xsd:import namespace="d4dd73ab-7fcd-4dd2-aebd-db0a6e948d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e82870-8a81-4009-9af5-6ff136e23b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d73ab-7fcd-4dd2-aebd-db0a6e948d5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ac89041-17fa-44f8-9b40-2f3ead1c3333}" ma:internalName="TaxCatchAll" ma:showField="CatchAllData" ma:web="d4dd73ab-7fcd-4dd2-aebd-db0a6e948d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dd73ab-7fcd-4dd2-aebd-db0a6e948d53" xsi:nil="true"/>
    <lcf76f155ced4ddcb4097134ff3c332f xmlns="64e82870-8a81-4009-9af5-6ff136e23b0b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00398-A94B-4561-A889-7CBE10359813}"/>
</file>

<file path=customXml/itemProps2.xml><?xml version="1.0" encoding="utf-8"?>
<ds:datastoreItem xmlns:ds="http://schemas.openxmlformats.org/officeDocument/2006/customXml" ds:itemID="{DD4E6D43-E1BC-439E-85FC-A9B475AF36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F6DBFE-FF62-42B2-9830-21E0F92B914F}">
  <ds:schemaRefs>
    <ds:schemaRef ds:uri="http://schemas.microsoft.com/office/2006/metadata/properties"/>
    <ds:schemaRef ds:uri="http://schemas.microsoft.com/office/infopath/2007/PartnerControls"/>
    <ds:schemaRef ds:uri="d4dd73ab-7fcd-4dd2-aebd-db0a6e948d53"/>
    <ds:schemaRef ds:uri="64e82870-8a81-4009-9af5-6ff136e23b0b"/>
  </ds:schemaRefs>
</ds:datastoreItem>
</file>

<file path=customXml/itemProps4.xml><?xml version="1.0" encoding="utf-8"?>
<ds:datastoreItem xmlns:ds="http://schemas.openxmlformats.org/officeDocument/2006/customXml" ds:itemID="{C3D64112-EDCB-4B6F-8FB7-3DA4B18B1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2026-03-04T01:57:00Z</dcterms:created>
  <dcterms:modified xsi:type="dcterms:W3CDTF">2026-03-04T02:44:00Z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0x010100D91C8F6C68AD7446A9F4BF3076BB7598</vt:lpwstr>
  </property>
</Properties>
</file>